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3124" w14:textId="77777777" w:rsidR="006D1EB5" w:rsidRDefault="006D1EB5" w:rsidP="006D1EB5">
      <w:pPr>
        <w:tabs>
          <w:tab w:val="left" w:leader="hyphen" w:pos="7812"/>
        </w:tabs>
        <w:spacing w:before="47"/>
        <w:jc w:val="left"/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附件2</w:t>
      </w:r>
      <w:r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14:paraId="30E71A14" w14:textId="77777777" w:rsidR="006D1EB5" w:rsidRDefault="006D1EB5" w:rsidP="006D1EB5">
      <w:pPr>
        <w:spacing w:line="360" w:lineRule="auto"/>
        <w:jc w:val="center"/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第六届“丝路工匠”国际技能大赛</w:t>
      </w:r>
    </w:p>
    <w:p w14:paraId="2CE04F9A" w14:textId="77777777" w:rsidR="006D1EB5" w:rsidRDefault="006D1EB5" w:rsidP="006D1EB5">
      <w:pPr>
        <w:spacing w:before="76"/>
        <w:jc w:val="center"/>
        <w:rPr>
          <w:rFonts w:ascii="Times New Roman" w:hAnsi="Times New Roman" w:cs="Times New Roman"/>
          <w:b/>
          <w:sz w:val="30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30"/>
        </w:rPr>
        <w:t>西餐</w:t>
      </w:r>
      <w:r>
        <w:rPr>
          <w:rFonts w:ascii="Times New Roman" w:hAnsi="Times New Roman" w:cs="Times New Roman" w:hint="eastAsia"/>
          <w:b/>
          <w:color w:val="000000" w:themeColor="text1"/>
          <w:sz w:val="30"/>
        </w:rPr>
        <w:t>西式</w:t>
      </w:r>
      <w:r>
        <w:rPr>
          <w:rFonts w:ascii="Times New Roman" w:hAnsi="Times New Roman" w:cs="Times New Roman"/>
          <w:b/>
          <w:color w:val="000000" w:themeColor="text1"/>
          <w:sz w:val="30"/>
        </w:rPr>
        <w:t>烹调</w:t>
      </w:r>
      <w:r>
        <w:rPr>
          <w:rFonts w:ascii="Times New Roman" w:hAnsi="Times New Roman" w:cs="Times New Roman" w:hint="eastAsia"/>
          <w:b/>
          <w:sz w:val="30"/>
        </w:rPr>
        <w:t>技术技能竞赛</w:t>
      </w:r>
      <w:r>
        <w:rPr>
          <w:rFonts w:ascii="Times New Roman" w:hAnsi="Times New Roman" w:cs="Times New Roman"/>
          <w:b/>
          <w:sz w:val="30"/>
        </w:rPr>
        <w:t>（菜点）评分表</w:t>
      </w:r>
    </w:p>
    <w:p w14:paraId="12084584" w14:textId="6EF4EFEB" w:rsidR="006D1EB5" w:rsidRDefault="006D1EB5" w:rsidP="006D1EB5">
      <w:pPr>
        <w:tabs>
          <w:tab w:val="left" w:pos="2180"/>
          <w:tab w:val="left" w:pos="5822"/>
          <w:tab w:val="left" w:pos="8405"/>
        </w:tabs>
        <w:spacing w:before="224"/>
        <w:jc w:val="center"/>
        <w:rPr>
          <w:rFonts w:ascii="Times New Roman" w:hAnsi="Times New Roman" w:cs="Times New Roman"/>
          <w:sz w:val="9"/>
        </w:rPr>
      </w:pPr>
      <w:r>
        <w:rPr>
          <w:rFonts w:ascii="Times New Roman" w:hAnsi="Times New Roman" w:cs="Times New Roman"/>
          <w:sz w:val="28"/>
        </w:rPr>
        <w:t>第场</w:t>
      </w:r>
      <w:r>
        <w:rPr>
          <w:rFonts w:ascii="Times New Roman" w:hAnsi="Times New Roman" w:cs="Times New Roman"/>
          <w:spacing w:val="-3"/>
          <w:sz w:val="28"/>
        </w:rPr>
        <w:t>工</w:t>
      </w:r>
      <w:r>
        <w:rPr>
          <w:rFonts w:ascii="Times New Roman" w:hAnsi="Times New Roman" w:cs="Times New Roman"/>
          <w:spacing w:val="-1"/>
          <w:sz w:val="28"/>
        </w:rPr>
        <w:t>位号</w:t>
      </w:r>
      <w:r>
        <w:rPr>
          <w:rFonts w:ascii="Times New Roman" w:hAnsi="Times New Roman" w:cs="Times New Roman"/>
          <w:sz w:val="28"/>
        </w:rPr>
        <w:t>__________</w:t>
      </w:r>
    </w:p>
    <w:tbl>
      <w:tblPr>
        <w:tblW w:w="88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727"/>
        <w:gridCol w:w="850"/>
        <w:gridCol w:w="2269"/>
        <w:gridCol w:w="763"/>
        <w:gridCol w:w="761"/>
      </w:tblGrid>
      <w:tr w:rsidR="006D1EB5" w14:paraId="2B6E5F47" w14:textId="77777777" w:rsidTr="0050521B">
        <w:trPr>
          <w:trHeight w:val="587"/>
        </w:trPr>
        <w:tc>
          <w:tcPr>
            <w:tcW w:w="1526" w:type="dxa"/>
          </w:tcPr>
          <w:p w14:paraId="625F974B" w14:textId="77777777" w:rsidR="006D1EB5" w:rsidRDefault="006D1EB5" w:rsidP="0050521B">
            <w:pPr>
              <w:pStyle w:val="TableParagraph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考核内容</w:t>
            </w:r>
          </w:p>
        </w:tc>
        <w:tc>
          <w:tcPr>
            <w:tcW w:w="2727" w:type="dxa"/>
          </w:tcPr>
          <w:p w14:paraId="083BF6E2" w14:textId="77777777" w:rsidR="006D1EB5" w:rsidRDefault="006D1EB5" w:rsidP="0050521B">
            <w:pPr>
              <w:pStyle w:val="TableParagraph"/>
              <w:spacing w:before="151"/>
              <w:ind w:left="648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考核要点</w:t>
            </w:r>
          </w:p>
        </w:tc>
        <w:tc>
          <w:tcPr>
            <w:tcW w:w="850" w:type="dxa"/>
          </w:tcPr>
          <w:p w14:paraId="7F7AFF62" w14:textId="77777777" w:rsidR="006D1EB5" w:rsidRDefault="006D1EB5" w:rsidP="0050521B">
            <w:pPr>
              <w:pStyle w:val="TableParagraph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配分</w:t>
            </w:r>
          </w:p>
        </w:tc>
        <w:tc>
          <w:tcPr>
            <w:tcW w:w="2269" w:type="dxa"/>
          </w:tcPr>
          <w:p w14:paraId="2CA45727" w14:textId="77777777" w:rsidR="006D1EB5" w:rsidRDefault="006D1EB5" w:rsidP="0050521B">
            <w:pPr>
              <w:pStyle w:val="TableParagraph"/>
              <w:spacing w:before="151"/>
              <w:ind w:right="88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考核标准</w:t>
            </w:r>
          </w:p>
        </w:tc>
        <w:tc>
          <w:tcPr>
            <w:tcW w:w="763" w:type="dxa"/>
          </w:tcPr>
          <w:p w14:paraId="37B03315" w14:textId="77777777" w:rsidR="006D1EB5" w:rsidRDefault="006D1EB5" w:rsidP="0050521B">
            <w:pPr>
              <w:pStyle w:val="TableParagraph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扣分</w:t>
            </w:r>
          </w:p>
        </w:tc>
        <w:tc>
          <w:tcPr>
            <w:tcW w:w="761" w:type="dxa"/>
          </w:tcPr>
          <w:p w14:paraId="7DA48424" w14:textId="77777777" w:rsidR="006D1EB5" w:rsidRDefault="006D1EB5" w:rsidP="0050521B">
            <w:pPr>
              <w:pStyle w:val="TableParagraph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得分</w:t>
            </w:r>
          </w:p>
        </w:tc>
      </w:tr>
      <w:tr w:rsidR="006D1EB5" w:rsidRPr="00092944" w14:paraId="092778AB" w14:textId="77777777" w:rsidTr="0050521B">
        <w:trPr>
          <w:trHeight w:val="920"/>
        </w:trPr>
        <w:tc>
          <w:tcPr>
            <w:tcW w:w="1526" w:type="dxa"/>
          </w:tcPr>
          <w:p w14:paraId="4449E68F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</w:rPr>
            </w:pPr>
          </w:p>
          <w:p w14:paraId="621EC587" w14:textId="77777777" w:rsidR="006D1EB5" w:rsidRDefault="006D1EB5" w:rsidP="0050521B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30"/>
              </w:rPr>
            </w:pPr>
          </w:p>
          <w:p w14:paraId="518CB41E" w14:textId="77777777" w:rsidR="006D1EB5" w:rsidRDefault="006D1EB5" w:rsidP="0050521B">
            <w:pPr>
              <w:pStyle w:val="TableParagraph"/>
              <w:spacing w:before="1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色泽</w:t>
            </w:r>
          </w:p>
        </w:tc>
        <w:tc>
          <w:tcPr>
            <w:tcW w:w="2727" w:type="dxa"/>
          </w:tcPr>
          <w:p w14:paraId="1DE6C834" w14:textId="77777777" w:rsidR="006D1EB5" w:rsidRDefault="006D1EB5" w:rsidP="0050521B">
            <w:pPr>
              <w:pStyle w:val="TableParagraph"/>
              <w:spacing w:line="480" w:lineRule="exact"/>
              <w:ind w:left="105" w:right="9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主、配料色泽自然、和谐，符合菜肴色泽要求。</w:t>
            </w:r>
          </w:p>
        </w:tc>
        <w:tc>
          <w:tcPr>
            <w:tcW w:w="850" w:type="dxa"/>
          </w:tcPr>
          <w:p w14:paraId="399B3C8C" w14:textId="77777777" w:rsidR="006D1EB5" w:rsidRDefault="006D1EB5" w:rsidP="0050521B">
            <w:pPr>
              <w:pStyle w:val="TableParagraph"/>
              <w:spacing w:before="189"/>
              <w:ind w:right="240"/>
              <w:jc w:val="center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15</w:t>
            </w:r>
          </w:p>
        </w:tc>
        <w:tc>
          <w:tcPr>
            <w:tcW w:w="2269" w:type="dxa"/>
          </w:tcPr>
          <w:p w14:paraId="136E8F8B" w14:textId="77777777" w:rsidR="006D1EB5" w:rsidRDefault="006D1EB5" w:rsidP="0050521B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分。</w:t>
            </w:r>
          </w:p>
        </w:tc>
        <w:tc>
          <w:tcPr>
            <w:tcW w:w="763" w:type="dxa"/>
          </w:tcPr>
          <w:p w14:paraId="13858251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14:paraId="03E52775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6D1EB5" w14:paraId="132DEA09" w14:textId="77777777" w:rsidTr="0050521B">
        <w:trPr>
          <w:trHeight w:val="1033"/>
        </w:trPr>
        <w:tc>
          <w:tcPr>
            <w:tcW w:w="1526" w:type="dxa"/>
          </w:tcPr>
          <w:p w14:paraId="4A4CDE56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14:paraId="01FA5526" w14:textId="77777777" w:rsidR="006D1EB5" w:rsidRDefault="006D1EB5" w:rsidP="0050521B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30"/>
                <w:lang w:val="ru-RU"/>
              </w:rPr>
            </w:pPr>
          </w:p>
          <w:p w14:paraId="7BA1465A" w14:textId="77777777" w:rsidR="006D1EB5" w:rsidRDefault="006D1EB5" w:rsidP="0050521B">
            <w:pPr>
              <w:pStyle w:val="TableParagraph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形态</w:t>
            </w:r>
          </w:p>
        </w:tc>
        <w:tc>
          <w:tcPr>
            <w:tcW w:w="2727" w:type="dxa"/>
          </w:tcPr>
          <w:p w14:paraId="7514E9B3" w14:textId="77777777" w:rsidR="006D1EB5" w:rsidRDefault="006D1EB5" w:rsidP="0050521B">
            <w:pPr>
              <w:pStyle w:val="TableParagraph"/>
              <w:spacing w:line="480" w:lineRule="exact"/>
              <w:ind w:left="105" w:right="98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形态整齐、刀工处理规整，符合菜肴形态</w:t>
            </w:r>
            <w:r>
              <w:rPr>
                <w:rFonts w:ascii="Times New Roman" w:hAnsi="Times New Roman" w:cs="Times New Roman"/>
                <w:bCs/>
                <w:sz w:val="24"/>
              </w:rPr>
              <w:t>标</w:t>
            </w:r>
          </w:p>
        </w:tc>
        <w:tc>
          <w:tcPr>
            <w:tcW w:w="850" w:type="dxa"/>
          </w:tcPr>
          <w:p w14:paraId="3E56644D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14:paraId="1352A396" w14:textId="77777777" w:rsidR="006D1EB5" w:rsidRDefault="006D1EB5" w:rsidP="0050521B">
            <w:pPr>
              <w:pStyle w:val="TableParagraph"/>
              <w:ind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 w14:paraId="645A5B27" w14:textId="77777777" w:rsidR="006D1EB5" w:rsidRDefault="006D1EB5" w:rsidP="0050521B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分。</w:t>
            </w:r>
          </w:p>
        </w:tc>
        <w:tc>
          <w:tcPr>
            <w:tcW w:w="763" w:type="dxa"/>
          </w:tcPr>
          <w:p w14:paraId="7967C0B4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14:paraId="1C58BBEB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6D1EB5" w14:paraId="16621253" w14:textId="77777777" w:rsidTr="0050521B">
        <w:trPr>
          <w:trHeight w:val="1050"/>
        </w:trPr>
        <w:tc>
          <w:tcPr>
            <w:tcW w:w="1526" w:type="dxa"/>
          </w:tcPr>
          <w:p w14:paraId="63780F91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14:paraId="0FFA25A4" w14:textId="77777777" w:rsidR="006D1EB5" w:rsidRDefault="006D1EB5" w:rsidP="0050521B">
            <w:pPr>
              <w:pStyle w:val="TableParagraph"/>
              <w:spacing w:before="153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口味</w:t>
            </w:r>
          </w:p>
        </w:tc>
        <w:tc>
          <w:tcPr>
            <w:tcW w:w="2727" w:type="dxa"/>
          </w:tcPr>
          <w:p w14:paraId="0A82B0A4" w14:textId="77777777" w:rsidR="006D1EB5" w:rsidRDefault="006D1EB5" w:rsidP="0050521B">
            <w:pPr>
              <w:pStyle w:val="TableParagraph"/>
              <w:spacing w:before="16" w:line="480" w:lineRule="atLeast"/>
              <w:ind w:left="105" w:right="98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口味纯正，符合菜肴</w:t>
            </w:r>
            <w:r>
              <w:rPr>
                <w:rFonts w:ascii="Times New Roman" w:hAnsi="Times New Roman" w:cs="Times New Roman"/>
                <w:bCs/>
                <w:sz w:val="24"/>
              </w:rPr>
              <w:t>口味的标准。</w:t>
            </w:r>
          </w:p>
        </w:tc>
        <w:tc>
          <w:tcPr>
            <w:tcW w:w="850" w:type="dxa"/>
          </w:tcPr>
          <w:p w14:paraId="52BF2F8F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</w:rPr>
            </w:pPr>
          </w:p>
          <w:p w14:paraId="0B9072B2" w14:textId="77777777" w:rsidR="006D1EB5" w:rsidRDefault="006D1EB5" w:rsidP="0050521B">
            <w:pPr>
              <w:pStyle w:val="TableParagraph"/>
              <w:spacing w:before="153"/>
              <w:ind w:left="251"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</w:t>
            </w:r>
          </w:p>
        </w:tc>
        <w:tc>
          <w:tcPr>
            <w:tcW w:w="2269" w:type="dxa"/>
          </w:tcPr>
          <w:p w14:paraId="3F8CBFCD" w14:textId="77777777" w:rsidR="006D1EB5" w:rsidRDefault="006D1EB5" w:rsidP="0050521B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 w14:paraId="15A6EA9A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14:paraId="3F82C23A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6D1EB5" w14:paraId="27580B8C" w14:textId="77777777" w:rsidTr="0050521B">
        <w:trPr>
          <w:trHeight w:val="1048"/>
        </w:trPr>
        <w:tc>
          <w:tcPr>
            <w:tcW w:w="1526" w:type="dxa"/>
          </w:tcPr>
          <w:p w14:paraId="4B65B92B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14:paraId="187D773F" w14:textId="77777777" w:rsidR="006D1EB5" w:rsidRDefault="006D1EB5" w:rsidP="0050521B">
            <w:pPr>
              <w:pStyle w:val="TableParagraph"/>
              <w:spacing w:before="153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口感</w:t>
            </w:r>
          </w:p>
        </w:tc>
        <w:tc>
          <w:tcPr>
            <w:tcW w:w="2727" w:type="dxa"/>
          </w:tcPr>
          <w:p w14:paraId="20547073" w14:textId="77777777" w:rsidR="006D1EB5" w:rsidRDefault="006D1EB5" w:rsidP="0050521B">
            <w:pPr>
              <w:pStyle w:val="TableParagraph"/>
              <w:spacing w:before="17" w:line="480" w:lineRule="atLeast"/>
              <w:ind w:left="105" w:right="98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口感适度，符合菜肴</w:t>
            </w:r>
            <w:r>
              <w:rPr>
                <w:rFonts w:ascii="Times New Roman" w:hAnsi="Times New Roman" w:cs="Times New Roman"/>
                <w:bCs/>
                <w:sz w:val="24"/>
              </w:rPr>
              <w:t>口感的标准。</w:t>
            </w:r>
          </w:p>
        </w:tc>
        <w:tc>
          <w:tcPr>
            <w:tcW w:w="850" w:type="dxa"/>
          </w:tcPr>
          <w:p w14:paraId="626AA6F8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14:paraId="309464F7" w14:textId="77777777" w:rsidR="006D1EB5" w:rsidRDefault="006D1EB5" w:rsidP="0050521B">
            <w:pPr>
              <w:pStyle w:val="TableParagraph"/>
              <w:spacing w:before="153"/>
              <w:ind w:left="251"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 w14:paraId="47F22EA6" w14:textId="77777777" w:rsidR="006D1EB5" w:rsidRDefault="006D1EB5" w:rsidP="0050521B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 w14:paraId="30F464C1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14:paraId="2ACA20C6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6D1EB5" w14:paraId="0CBF2E4F" w14:textId="77777777" w:rsidTr="0050521B">
        <w:trPr>
          <w:trHeight w:val="994"/>
        </w:trPr>
        <w:tc>
          <w:tcPr>
            <w:tcW w:w="1526" w:type="dxa"/>
          </w:tcPr>
          <w:p w14:paraId="77BFB580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14:paraId="10A2DFD2" w14:textId="77777777" w:rsidR="006D1EB5" w:rsidRDefault="006D1EB5" w:rsidP="0050521B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30"/>
                <w:lang w:val="ru-RU"/>
              </w:rPr>
            </w:pPr>
          </w:p>
          <w:p w14:paraId="5371398E" w14:textId="77777777" w:rsidR="006D1EB5" w:rsidRDefault="006D1EB5" w:rsidP="0050521B">
            <w:pPr>
              <w:pStyle w:val="TableParagraph"/>
              <w:spacing w:before="1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装盘</w:t>
            </w:r>
          </w:p>
        </w:tc>
        <w:tc>
          <w:tcPr>
            <w:tcW w:w="2727" w:type="dxa"/>
          </w:tcPr>
          <w:p w14:paraId="39B9D441" w14:textId="77777777" w:rsidR="006D1EB5" w:rsidRDefault="006D1EB5" w:rsidP="0050521B">
            <w:pPr>
              <w:pStyle w:val="TableParagraph"/>
              <w:spacing w:before="143" w:line="374" w:lineRule="auto"/>
              <w:ind w:left="105" w:right="-15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</w:rPr>
              <w:t>装配合理、主配料搭配适当、色彩协调、</w:t>
            </w:r>
            <w:r>
              <w:rPr>
                <w:rFonts w:ascii="Times New Roman" w:hAnsi="Times New Roman" w:cs="Times New Roman"/>
                <w:bCs/>
                <w:sz w:val="24"/>
              </w:rPr>
              <w:t>外观整齐美观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。</w:t>
            </w:r>
          </w:p>
        </w:tc>
        <w:tc>
          <w:tcPr>
            <w:tcW w:w="850" w:type="dxa"/>
          </w:tcPr>
          <w:p w14:paraId="29108906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14:paraId="7A6562A0" w14:textId="77777777" w:rsidR="006D1EB5" w:rsidRDefault="006D1EB5" w:rsidP="0050521B">
            <w:pPr>
              <w:pStyle w:val="TableParagraph"/>
              <w:spacing w:before="1"/>
              <w:ind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 w14:paraId="1E857DDA" w14:textId="77777777" w:rsidR="006D1EB5" w:rsidRDefault="006D1EB5" w:rsidP="0050521B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 w14:paraId="0239D310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14:paraId="7F62CF7F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6D1EB5" w14:paraId="37B98F5E" w14:textId="77777777" w:rsidTr="0050521B">
        <w:trPr>
          <w:trHeight w:val="1010"/>
        </w:trPr>
        <w:tc>
          <w:tcPr>
            <w:tcW w:w="1526" w:type="dxa"/>
          </w:tcPr>
          <w:p w14:paraId="1D6037C9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14:paraId="0F48DE82" w14:textId="77777777" w:rsidR="006D1EB5" w:rsidRDefault="006D1EB5" w:rsidP="0050521B">
            <w:pPr>
              <w:pStyle w:val="TableParagraph"/>
              <w:spacing w:before="153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成熟度</w:t>
            </w:r>
          </w:p>
        </w:tc>
        <w:tc>
          <w:tcPr>
            <w:tcW w:w="2727" w:type="dxa"/>
          </w:tcPr>
          <w:p w14:paraId="798CD573" w14:textId="77777777" w:rsidR="006D1EB5" w:rsidRDefault="006D1EB5" w:rsidP="0050521B">
            <w:pPr>
              <w:pStyle w:val="TableParagraph"/>
              <w:spacing w:before="17" w:line="480" w:lineRule="atLeast"/>
              <w:ind w:left="105" w:right="7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成熟度符合菜品要求</w:t>
            </w:r>
          </w:p>
        </w:tc>
        <w:tc>
          <w:tcPr>
            <w:tcW w:w="850" w:type="dxa"/>
          </w:tcPr>
          <w:p w14:paraId="2AE58DC5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14:paraId="437C951C" w14:textId="77777777" w:rsidR="006D1EB5" w:rsidRDefault="006D1EB5" w:rsidP="0050521B">
            <w:pPr>
              <w:pStyle w:val="TableParagraph"/>
              <w:spacing w:before="153"/>
              <w:ind w:left="251"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 w14:paraId="1D712525" w14:textId="77777777" w:rsidR="006D1EB5" w:rsidRDefault="006D1EB5" w:rsidP="0050521B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 w14:paraId="18AACB58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14:paraId="6B47ACB5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6D1EB5" w14:paraId="44779726" w14:textId="77777777" w:rsidTr="0050521B">
        <w:trPr>
          <w:trHeight w:val="1549"/>
        </w:trPr>
        <w:tc>
          <w:tcPr>
            <w:tcW w:w="1526" w:type="dxa"/>
          </w:tcPr>
          <w:p w14:paraId="64BDED7A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14:paraId="654C4379" w14:textId="77777777" w:rsidR="006D1EB5" w:rsidRDefault="006D1EB5" w:rsidP="0050521B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30"/>
                <w:lang w:val="ru-RU"/>
              </w:rPr>
            </w:pPr>
          </w:p>
          <w:p w14:paraId="39C57736" w14:textId="77777777" w:rsidR="006D1EB5" w:rsidRDefault="006D1EB5" w:rsidP="0050521B">
            <w:pPr>
              <w:pStyle w:val="TableParagraph"/>
              <w:spacing w:before="1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卫生</w:t>
            </w:r>
          </w:p>
        </w:tc>
        <w:tc>
          <w:tcPr>
            <w:tcW w:w="2727" w:type="dxa"/>
          </w:tcPr>
          <w:p w14:paraId="677B2EED" w14:textId="77777777" w:rsidR="006D1EB5" w:rsidRDefault="006D1EB5" w:rsidP="0050521B">
            <w:pPr>
              <w:pStyle w:val="TableParagraph"/>
              <w:spacing w:before="143" w:line="374" w:lineRule="auto"/>
              <w:ind w:left="105" w:right="76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17"/>
                <w:sz w:val="24"/>
              </w:rPr>
              <w:t>个人卫生及器皿卫</w:t>
            </w:r>
            <w:r>
              <w:rPr>
                <w:rFonts w:ascii="Times New Roman" w:hAnsi="Times New Roman" w:cs="Times New Roman"/>
                <w:bCs/>
                <w:spacing w:val="-14"/>
                <w:sz w:val="24"/>
              </w:rPr>
              <w:t>生、操作卫生符合食</w:t>
            </w:r>
            <w:r>
              <w:rPr>
                <w:rFonts w:ascii="Times New Roman" w:hAnsi="Times New Roman" w:cs="Times New Roman"/>
                <w:bCs/>
                <w:sz w:val="24"/>
              </w:rPr>
              <w:t>品卫生要求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。</w:t>
            </w:r>
          </w:p>
        </w:tc>
        <w:tc>
          <w:tcPr>
            <w:tcW w:w="850" w:type="dxa"/>
          </w:tcPr>
          <w:p w14:paraId="7BC431E8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</w:rPr>
            </w:pPr>
          </w:p>
          <w:p w14:paraId="30BB7C21" w14:textId="77777777" w:rsidR="006D1EB5" w:rsidRDefault="006D1EB5" w:rsidP="0050521B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30"/>
              </w:rPr>
            </w:pPr>
          </w:p>
          <w:p w14:paraId="2395D8BA" w14:textId="77777777" w:rsidR="006D1EB5" w:rsidRDefault="006D1EB5" w:rsidP="0050521B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2269" w:type="dxa"/>
          </w:tcPr>
          <w:p w14:paraId="46A83023" w14:textId="77777777" w:rsidR="006D1EB5" w:rsidRDefault="006D1EB5" w:rsidP="0050521B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33"/>
                <w:lang w:val="ru-RU"/>
              </w:rPr>
            </w:pPr>
          </w:p>
          <w:p w14:paraId="3D4B7D04" w14:textId="77777777" w:rsidR="006D1EB5" w:rsidRDefault="006D1EB5" w:rsidP="0050521B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 w14:paraId="1407D52D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14:paraId="0B89E735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6D1EB5" w14:paraId="6771CF03" w14:textId="77777777" w:rsidTr="0050521B">
        <w:trPr>
          <w:trHeight w:val="786"/>
        </w:trPr>
        <w:tc>
          <w:tcPr>
            <w:tcW w:w="4253" w:type="dxa"/>
            <w:gridSpan w:val="2"/>
          </w:tcPr>
          <w:p w14:paraId="3AEE5DCE" w14:textId="77777777" w:rsidR="006D1EB5" w:rsidRDefault="006D1EB5" w:rsidP="0050521B">
            <w:pPr>
              <w:pStyle w:val="TableParagraph"/>
              <w:spacing w:before="7"/>
              <w:rPr>
                <w:rFonts w:ascii="Times New Roman" w:hAnsi="Times New Roman" w:cs="Times New Roman"/>
                <w:bCs/>
                <w:sz w:val="21"/>
                <w:lang w:val="ru-RU"/>
              </w:rPr>
            </w:pPr>
          </w:p>
          <w:p w14:paraId="659168DF" w14:textId="77777777" w:rsidR="006D1EB5" w:rsidRDefault="006D1EB5" w:rsidP="0050521B">
            <w:pPr>
              <w:pStyle w:val="TableParagraph"/>
              <w:spacing w:before="1"/>
              <w:ind w:left="1309" w:right="1628" w:firstLineChars="117" w:firstLine="28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合计</w:t>
            </w:r>
          </w:p>
        </w:tc>
        <w:tc>
          <w:tcPr>
            <w:tcW w:w="850" w:type="dxa"/>
          </w:tcPr>
          <w:p w14:paraId="16712654" w14:textId="77777777" w:rsidR="006D1EB5" w:rsidRDefault="006D1EB5" w:rsidP="0050521B">
            <w:pPr>
              <w:pStyle w:val="TableParagraph"/>
              <w:spacing w:before="7"/>
              <w:rPr>
                <w:rFonts w:ascii="Times New Roman" w:hAnsi="Times New Roman" w:cs="Times New Roman"/>
                <w:bCs/>
                <w:sz w:val="21"/>
              </w:rPr>
            </w:pPr>
          </w:p>
          <w:p w14:paraId="0DD82CE6" w14:textId="77777777" w:rsidR="006D1EB5" w:rsidRDefault="006D1EB5" w:rsidP="0050521B">
            <w:pPr>
              <w:pStyle w:val="TableParagraph"/>
              <w:spacing w:before="1"/>
              <w:ind w:right="198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100</w:t>
            </w:r>
          </w:p>
        </w:tc>
        <w:tc>
          <w:tcPr>
            <w:tcW w:w="2269" w:type="dxa"/>
          </w:tcPr>
          <w:p w14:paraId="393F38DD" w14:textId="77777777" w:rsidR="006D1EB5" w:rsidRDefault="006D1EB5" w:rsidP="0050521B">
            <w:pPr>
              <w:pStyle w:val="TableParagraph"/>
              <w:spacing w:before="7"/>
              <w:rPr>
                <w:rFonts w:ascii="Times New Roman" w:hAnsi="Times New Roman" w:cs="Times New Roman"/>
                <w:bCs/>
                <w:sz w:val="21"/>
              </w:rPr>
            </w:pPr>
          </w:p>
          <w:p w14:paraId="497550CC" w14:textId="77777777" w:rsidR="006D1EB5" w:rsidRDefault="006D1EB5" w:rsidP="0050521B">
            <w:pPr>
              <w:pStyle w:val="TableParagraph"/>
              <w:spacing w:before="1"/>
              <w:ind w:right="88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应得分</w:t>
            </w:r>
          </w:p>
        </w:tc>
        <w:tc>
          <w:tcPr>
            <w:tcW w:w="1524" w:type="dxa"/>
            <w:gridSpan w:val="2"/>
          </w:tcPr>
          <w:p w14:paraId="34A98C22" w14:textId="77777777" w:rsidR="006D1EB5" w:rsidRDefault="006D1EB5" w:rsidP="0050521B">
            <w:pPr>
              <w:pStyle w:val="TableParagrap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141F9E0E" w14:textId="77777777" w:rsidR="006D1EB5" w:rsidRDefault="006D1EB5" w:rsidP="006D1EB5">
      <w:pPr>
        <w:pStyle w:val="af2"/>
        <w:spacing w:before="1"/>
        <w:rPr>
          <w:rFonts w:ascii="Times New Roman" w:hAnsi="Times New Roman" w:cs="Times New Roman"/>
          <w:bCs/>
          <w:sz w:val="27"/>
        </w:rPr>
      </w:pPr>
    </w:p>
    <w:p w14:paraId="54DD8F01" w14:textId="27687FA0" w:rsidR="00BE1D27" w:rsidRDefault="006D1EB5">
      <w:pPr>
        <w:rPr>
          <w:rFonts w:hint="eastAsia"/>
        </w:rPr>
      </w:pPr>
      <w:r>
        <w:rPr>
          <w:rFonts w:ascii="宋体" w:hAnsi="宋体"/>
          <w:b/>
          <w:bCs/>
          <w:sz w:val="24"/>
        </w:rPr>
        <w:t>评分人：</w:t>
      </w:r>
      <w:r>
        <w:rPr>
          <w:rFonts w:ascii="宋体" w:hAnsi="宋体"/>
          <w:b/>
          <w:bCs/>
          <w:sz w:val="24"/>
        </w:rPr>
        <w:t xml:space="preserve">                        </w:t>
      </w:r>
      <w:r>
        <w:rPr>
          <w:rFonts w:ascii="宋体" w:hAnsi="宋体"/>
          <w:b/>
          <w:bCs/>
          <w:sz w:val="24"/>
        </w:rPr>
        <w:t>核分人：</w:t>
      </w:r>
    </w:p>
    <w:sectPr w:rsidR="00BE1D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1DA3" w14:textId="77777777" w:rsidR="00FD393F" w:rsidRDefault="00FD393F" w:rsidP="006D1EB5">
      <w:pPr>
        <w:rPr>
          <w:rFonts w:hint="eastAsia"/>
        </w:rPr>
      </w:pPr>
      <w:r>
        <w:separator/>
      </w:r>
    </w:p>
  </w:endnote>
  <w:endnote w:type="continuationSeparator" w:id="0">
    <w:p w14:paraId="5A00C7C0" w14:textId="77777777" w:rsidR="00FD393F" w:rsidRDefault="00FD393F" w:rsidP="006D1E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4081"/>
    </w:sdtPr>
    <w:sdtEndPr>
      <w:rPr>
        <w:rFonts w:ascii="Times New Roman" w:hAnsi="Times New Roman"/>
      </w:rPr>
    </w:sdtEndPr>
    <w:sdtContent>
      <w:p w14:paraId="2726FCCA" w14:textId="77777777" w:rsidR="006D1EB5" w:rsidRDefault="006D1EB5">
        <w:pPr>
          <w:pStyle w:val="af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9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C85A" w14:textId="77777777" w:rsidR="00FD393F" w:rsidRDefault="00FD393F" w:rsidP="006D1EB5">
      <w:pPr>
        <w:rPr>
          <w:rFonts w:hint="eastAsia"/>
        </w:rPr>
      </w:pPr>
      <w:r>
        <w:separator/>
      </w:r>
    </w:p>
  </w:footnote>
  <w:footnote w:type="continuationSeparator" w:id="0">
    <w:p w14:paraId="7A1735CC" w14:textId="77777777" w:rsidR="00FD393F" w:rsidRDefault="00FD393F" w:rsidP="006D1E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10"/>
    <w:rsid w:val="006D1EB5"/>
    <w:rsid w:val="00A07F0C"/>
    <w:rsid w:val="00AB06E8"/>
    <w:rsid w:val="00BE1D27"/>
    <w:rsid w:val="00C34210"/>
    <w:rsid w:val="00F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DF64E5-DFA0-4E57-AC08-2D409CC4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EB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421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21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21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21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21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21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21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21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21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2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2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2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2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2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3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21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34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21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34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21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342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342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42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1EB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1E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6D1EB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6D1EB5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6D1EB5"/>
    <w:pPr>
      <w:autoSpaceDE w:val="0"/>
      <w:autoSpaceDN w:val="0"/>
      <w:jc w:val="left"/>
    </w:pPr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f3">
    <w:name w:val="正文文本 字符"/>
    <w:basedOn w:val="a0"/>
    <w:link w:val="af2"/>
    <w:uiPriority w:val="1"/>
    <w:qFormat/>
    <w:rsid w:val="006D1EB5"/>
    <w:rPr>
      <w:rFonts w:ascii="宋体" w:eastAsia="宋体" w:hAnsi="宋体" w:cs="宋体"/>
      <w:sz w:val="24"/>
      <w:lang w:val="zh-CN" w:bidi="zh-CN"/>
      <w14:ligatures w14:val="none"/>
    </w:rPr>
  </w:style>
  <w:style w:type="paragraph" w:customStyle="1" w:styleId="TableParagraph">
    <w:name w:val="Table Paragraph"/>
    <w:basedOn w:val="a"/>
    <w:uiPriority w:val="1"/>
    <w:qFormat/>
    <w:rsid w:val="006D1EB5"/>
    <w:pPr>
      <w:autoSpaceDE w:val="0"/>
      <w:autoSpaceDN w:val="0"/>
      <w:jc w:val="left"/>
    </w:pPr>
    <w:rPr>
      <w:rFonts w:ascii="宋体" w:eastAsia="宋体" w:hAnsi="宋体" w:cs="宋体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2026-04-19T09:01:00Z</dcterms:created>
  <dcterms:modified xsi:type="dcterms:W3CDTF">2026-04-19T09:02:00Z</dcterms:modified>
</cp:coreProperties>
</file>