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E2" w:rsidRDefault="00986FE2" w:rsidP="00986FE2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：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</w:rPr>
        <w:t>第五届“</w:t>
      </w:r>
      <w:r>
        <w:rPr>
          <w:rFonts w:ascii="Times New Roman" w:hAnsi="Times New Roman" w:cs="Times New Roman"/>
          <w:b/>
          <w:bCs/>
          <w:sz w:val="24"/>
        </w:rPr>
        <w:t>丝路工匠</w:t>
      </w:r>
      <w:r>
        <w:rPr>
          <w:rFonts w:ascii="Times New Roman" w:hAnsi="Times New Roman" w:cs="Times New Roman" w:hint="eastAsia"/>
          <w:b/>
          <w:bCs/>
          <w:sz w:val="24"/>
        </w:rPr>
        <w:t>”</w:t>
      </w:r>
      <w:r>
        <w:rPr>
          <w:rFonts w:ascii="Times New Roman" w:hAnsi="Times New Roman" w:cs="Times New Roman"/>
          <w:b/>
          <w:bCs/>
          <w:sz w:val="24"/>
        </w:rPr>
        <w:t>国际技能大赛</w:t>
      </w:r>
      <w:r>
        <w:rPr>
          <w:rFonts w:ascii="Times New Roman" w:hAnsi="Times New Roman" w:cs="Times New Roman" w:hint="eastAsia"/>
          <w:b/>
          <w:bCs/>
          <w:kern w:val="0"/>
          <w:sz w:val="24"/>
        </w:rPr>
        <w:t>园林景观设计</w:t>
      </w:r>
      <w:r>
        <w:rPr>
          <w:rFonts w:ascii="Times New Roman" w:hAnsi="Times New Roman" w:cs="Times New Roman"/>
          <w:b/>
          <w:bCs/>
          <w:sz w:val="24"/>
        </w:rPr>
        <w:t>竞赛赛场评分表</w:t>
      </w:r>
    </w:p>
    <w:p w:rsidR="00986FE2" w:rsidRDefault="00986FE2" w:rsidP="00986FE2">
      <w:pPr>
        <w:ind w:firstLineChars="100" w:firstLine="281"/>
        <w:jc w:val="left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b/>
          <w:sz w:val="28"/>
        </w:rPr>
        <w:t xml:space="preserve">                        </w:t>
      </w:r>
      <w:r>
        <w:rPr>
          <w:rFonts w:ascii="Times New Roman" w:eastAsia="仿宋" w:hAnsi="Times New Roman" w:cs="Times New Roman" w:hint="eastAsia"/>
          <w:b/>
          <w:sz w:val="28"/>
        </w:rPr>
        <w:t xml:space="preserve">                </w:t>
      </w:r>
      <w:r>
        <w:rPr>
          <w:rFonts w:ascii="Times New Roman" w:eastAsia="仿宋" w:hAnsi="Times New Roman" w:cs="Times New Roman"/>
          <w:b/>
          <w:sz w:val="28"/>
        </w:rPr>
        <w:t>工位号：</w:t>
      </w:r>
      <w:r>
        <w:rPr>
          <w:rFonts w:ascii="Times New Roman" w:eastAsia="仿宋" w:hAnsi="Times New Roman" w:cs="Times New Roman"/>
          <w:b/>
          <w:sz w:val="28"/>
          <w:u w:val="single"/>
        </w:rPr>
        <w:t xml:space="preserve">         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407"/>
        <w:gridCol w:w="5245"/>
        <w:gridCol w:w="788"/>
      </w:tblGrid>
      <w:tr w:rsidR="00986FE2" w:rsidTr="002A22BF">
        <w:trPr>
          <w:trHeight w:val="49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考核内容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考核要点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分值</w:t>
            </w:r>
          </w:p>
        </w:tc>
      </w:tr>
      <w:tr w:rsidR="00986FE2" w:rsidTr="002A22BF">
        <w:trPr>
          <w:trHeight w:val="531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图纸输出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两名选手分工合理， 能协作完成任务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3</w:t>
            </w:r>
          </w:p>
        </w:tc>
      </w:tr>
      <w:tr w:rsidR="00986FE2" w:rsidTr="002A22BF">
        <w:trPr>
          <w:trHeight w:val="733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在 AUTOCAD 软件中用布局统一 A3纸排版（2分），图框自行设计（2分）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4</w:t>
            </w:r>
          </w:p>
        </w:tc>
      </w:tr>
      <w:tr w:rsidR="00986FE2" w:rsidTr="002A22BF">
        <w:trPr>
          <w:trHeight w:val="1091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所有图纸按照顺序从前到后合并成一个pdf文件提交（2分）；封面、目录的图名、图号、图幅等与详图对应，编写符合制图规范（2分）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4</w:t>
            </w:r>
          </w:p>
        </w:tc>
      </w:tr>
      <w:tr w:rsidR="00986FE2" w:rsidTr="002A22BF">
        <w:trPr>
          <w:trHeight w:val="81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按照提供图纸，正确绘制施工说明（</w:t>
            </w:r>
            <w:r>
              <w:rPr>
                <w:rFonts w:ascii="仿宋" w:eastAsia="仿宋" w:hAnsi="仿宋" w:cs="宋体" w:hint="eastAsia"/>
              </w:rPr>
              <w:t>2</w:t>
            </w:r>
            <w:r>
              <w:rPr>
                <w:rFonts w:ascii="仿宋" w:eastAsia="仿宋" w:hAnsi="仿宋" w:cs="宋体"/>
              </w:rPr>
              <w:t>分）、总平面布置图（</w:t>
            </w:r>
            <w:r>
              <w:rPr>
                <w:rFonts w:ascii="仿宋" w:eastAsia="仿宋" w:hAnsi="仿宋" w:cs="宋体" w:hint="eastAsia"/>
              </w:rPr>
              <w:t>2</w:t>
            </w:r>
            <w:r>
              <w:rPr>
                <w:rFonts w:ascii="仿宋" w:eastAsia="仿宋" w:hAnsi="仿宋" w:cs="宋体"/>
              </w:rPr>
              <w:t>分）、尺寸标注图（</w:t>
            </w:r>
            <w:r>
              <w:rPr>
                <w:rFonts w:ascii="仿宋" w:eastAsia="仿宋" w:hAnsi="仿宋" w:cs="宋体" w:hint="eastAsia"/>
              </w:rPr>
              <w:t>2</w:t>
            </w:r>
            <w:r>
              <w:rPr>
                <w:rFonts w:ascii="仿宋" w:eastAsia="仿宋" w:hAnsi="仿宋" w:cs="宋体"/>
              </w:rPr>
              <w:t>分）、竖向设计图（</w:t>
            </w:r>
            <w:r>
              <w:rPr>
                <w:rFonts w:ascii="仿宋" w:eastAsia="仿宋" w:hAnsi="仿宋" w:cs="宋体" w:hint="eastAsia"/>
              </w:rPr>
              <w:t>2</w:t>
            </w:r>
            <w:r>
              <w:rPr>
                <w:rFonts w:ascii="仿宋" w:eastAsia="仿宋" w:hAnsi="仿宋" w:cs="宋体"/>
              </w:rPr>
              <w:t>分）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8</w:t>
            </w:r>
          </w:p>
        </w:tc>
      </w:tr>
      <w:tr w:rsidR="00986FE2" w:rsidTr="002A22BF">
        <w:trPr>
          <w:trHeight w:val="126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种植设计平面图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乔灌草搭配合理（</w:t>
            </w:r>
            <w:r>
              <w:rPr>
                <w:rFonts w:ascii="仿宋" w:eastAsia="仿宋" w:hAnsi="仿宋" w:cs="宋体" w:hint="eastAsia"/>
              </w:rPr>
              <w:t>2</w:t>
            </w:r>
            <w:r>
              <w:rPr>
                <w:rFonts w:ascii="仿宋" w:eastAsia="仿宋" w:hAnsi="仿宋" w:cs="宋体"/>
              </w:rPr>
              <w:t>分）；图例选用符合制图规范（</w:t>
            </w:r>
            <w:r>
              <w:rPr>
                <w:rFonts w:ascii="仿宋" w:eastAsia="仿宋" w:hAnsi="仿宋" w:cs="宋体" w:hint="eastAsia"/>
              </w:rPr>
              <w:t>2</w:t>
            </w:r>
            <w:r>
              <w:rPr>
                <w:rFonts w:ascii="仿宋" w:eastAsia="仿宋" w:hAnsi="仿宋" w:cs="宋体"/>
              </w:rPr>
              <w:t>分）；</w:t>
            </w:r>
            <w:r>
              <w:rPr>
                <w:rFonts w:ascii="仿宋" w:eastAsia="仿宋" w:hAnsi="仿宋" w:cs="宋体" w:hint="eastAsia"/>
              </w:rPr>
              <w:t>苗木统计表规格、数量、图例等正确（3分）；植物定点坐标正确（2分）；</w:t>
            </w:r>
            <w:r>
              <w:rPr>
                <w:rFonts w:ascii="仿宋" w:eastAsia="仿宋" w:hAnsi="仿宋" w:cs="宋体"/>
              </w:rPr>
              <w:t>树种标注正确（</w:t>
            </w:r>
            <w:r>
              <w:rPr>
                <w:rFonts w:ascii="仿宋" w:eastAsia="仿宋" w:hAnsi="仿宋" w:cs="宋体" w:hint="eastAsia"/>
              </w:rPr>
              <w:t>2</w:t>
            </w:r>
            <w:r>
              <w:rPr>
                <w:rFonts w:ascii="仿宋" w:eastAsia="仿宋" w:hAnsi="仿宋" w:cs="宋体"/>
              </w:rPr>
              <w:t>分）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1</w:t>
            </w:r>
            <w:r>
              <w:rPr>
                <w:rFonts w:ascii="仿宋" w:eastAsia="仿宋" w:hAnsi="仿宋" w:cs="宋体" w:hint="eastAsia"/>
              </w:rPr>
              <w:t>1</w:t>
            </w:r>
          </w:p>
        </w:tc>
      </w:tr>
      <w:tr w:rsidR="00986FE2" w:rsidTr="002A22BF">
        <w:trPr>
          <w:trHeight w:val="126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砌筑详图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景墙</w:t>
            </w:r>
            <w:r>
              <w:rPr>
                <w:rFonts w:ascii="仿宋" w:eastAsia="仿宋" w:hAnsi="仿宋" w:cs="宋体"/>
              </w:rPr>
              <w:t>平面大样图、结构图与总平面图相符（</w:t>
            </w:r>
            <w:r>
              <w:rPr>
                <w:rFonts w:ascii="仿宋" w:eastAsia="仿宋" w:hAnsi="仿宋" w:cs="宋体" w:hint="eastAsia"/>
              </w:rPr>
              <w:t>2</w:t>
            </w:r>
            <w:r>
              <w:rPr>
                <w:rFonts w:ascii="仿宋" w:eastAsia="仿宋" w:hAnsi="仿宋" w:cs="宋体"/>
              </w:rPr>
              <w:t>分）；比例、线型、剖切符号符合制图规范（</w:t>
            </w:r>
            <w:r>
              <w:rPr>
                <w:rFonts w:ascii="仿宋" w:eastAsia="仿宋" w:hAnsi="仿宋" w:cs="宋体" w:hint="eastAsia"/>
              </w:rPr>
              <w:t>3</w:t>
            </w:r>
            <w:r>
              <w:rPr>
                <w:rFonts w:ascii="仿宋" w:eastAsia="仿宋" w:hAnsi="仿宋" w:cs="宋体"/>
              </w:rPr>
              <w:t>分）；平面大样图材料、尺寸标注正确（</w:t>
            </w:r>
            <w:r>
              <w:rPr>
                <w:rFonts w:ascii="仿宋" w:eastAsia="仿宋" w:hAnsi="仿宋" w:cs="宋体" w:hint="eastAsia"/>
              </w:rPr>
              <w:t>2</w:t>
            </w:r>
            <w:r>
              <w:rPr>
                <w:rFonts w:ascii="仿宋" w:eastAsia="仿宋" w:hAnsi="仿宋" w:cs="宋体"/>
              </w:rPr>
              <w:t xml:space="preserve"> 分）</w:t>
            </w:r>
            <w:r>
              <w:rPr>
                <w:rFonts w:ascii="仿宋" w:eastAsia="仿宋" w:hAnsi="仿宋" w:cs="宋体" w:hint="eastAsia"/>
              </w:rPr>
              <w:t xml:space="preserve">；结构图结构层符合规范，材料、尺寸和文字标注正确（3分）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</w:p>
        </w:tc>
      </w:tr>
      <w:tr w:rsidR="00986FE2" w:rsidTr="002A22BF">
        <w:trPr>
          <w:trHeight w:val="112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木作详图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木平台施工图索引符号、详图符号正确（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分）；</w:t>
            </w:r>
            <w:r>
              <w:rPr>
                <w:rFonts w:ascii="仿宋" w:eastAsia="仿宋" w:hAnsi="仿宋" w:cs="宋体"/>
              </w:rPr>
              <w:t>平面大样图、结构图与总平面图相符（</w:t>
            </w:r>
            <w:r>
              <w:rPr>
                <w:rFonts w:ascii="仿宋" w:eastAsia="仿宋" w:hAnsi="仿宋" w:cs="宋体" w:hint="eastAsia"/>
              </w:rPr>
              <w:t>2</w:t>
            </w:r>
            <w:r>
              <w:rPr>
                <w:rFonts w:ascii="仿宋" w:eastAsia="仿宋" w:hAnsi="仿宋" w:cs="宋体"/>
              </w:rPr>
              <w:t>分）；比例、线型、剖切符号符合制图规范（</w:t>
            </w:r>
            <w:r>
              <w:rPr>
                <w:rFonts w:ascii="仿宋" w:eastAsia="仿宋" w:hAnsi="仿宋" w:cs="宋体" w:hint="eastAsia"/>
              </w:rPr>
              <w:t>3</w:t>
            </w:r>
            <w:r>
              <w:rPr>
                <w:rFonts w:ascii="仿宋" w:eastAsia="仿宋" w:hAnsi="仿宋" w:cs="宋体"/>
              </w:rPr>
              <w:t>分）；</w:t>
            </w:r>
            <w:r>
              <w:rPr>
                <w:rFonts w:ascii="仿宋" w:eastAsia="仿宋" w:hAnsi="仿宋" w:cs="宋体" w:hint="eastAsia"/>
              </w:rPr>
              <w:t>材料、结构符合制图规范</w:t>
            </w:r>
            <w:r>
              <w:rPr>
                <w:rFonts w:ascii="仿宋" w:eastAsia="仿宋" w:hAnsi="仿宋" w:cs="宋体"/>
              </w:rPr>
              <w:t>（</w:t>
            </w:r>
            <w:r>
              <w:rPr>
                <w:rFonts w:ascii="仿宋" w:eastAsia="仿宋" w:hAnsi="仿宋" w:cs="宋体" w:hint="eastAsia"/>
              </w:rPr>
              <w:t>3</w:t>
            </w:r>
            <w:r>
              <w:rPr>
                <w:rFonts w:ascii="仿宋" w:eastAsia="仿宋" w:hAnsi="仿宋" w:cs="宋体"/>
              </w:rPr>
              <w:t>分）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</w:p>
        </w:tc>
      </w:tr>
      <w:tr w:rsidR="00986FE2" w:rsidTr="002A22BF">
        <w:trPr>
          <w:trHeight w:val="130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彩色平面图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排版布局协调，主次关系分明（4分）；方案设计合理，色彩搭配符合美感（4分）；</w:t>
            </w:r>
            <w:r>
              <w:rPr>
                <w:rFonts w:ascii="仿宋" w:eastAsia="仿宋" w:hAnsi="仿宋" w:cs="宋体"/>
              </w:rPr>
              <w:t>平面图材质选择得当，颜色搭配合理（</w:t>
            </w:r>
            <w:r>
              <w:rPr>
                <w:rFonts w:ascii="仿宋" w:eastAsia="仿宋" w:hAnsi="仿宋" w:cs="宋体" w:hint="eastAsia"/>
              </w:rPr>
              <w:t>4</w:t>
            </w:r>
            <w:r>
              <w:rPr>
                <w:rFonts w:ascii="仿宋" w:eastAsia="仿宋" w:hAnsi="仿宋" w:cs="宋体"/>
              </w:rPr>
              <w:t>分）；平面图图名、指北针、比例尺等要素符合制图规范（</w:t>
            </w:r>
            <w:r>
              <w:rPr>
                <w:rFonts w:ascii="仿宋" w:eastAsia="仿宋" w:hAnsi="仿宋" w:cs="宋体" w:hint="eastAsia"/>
              </w:rPr>
              <w:t>4</w:t>
            </w:r>
            <w:r>
              <w:rPr>
                <w:rFonts w:ascii="仿宋" w:eastAsia="仿宋" w:hAnsi="仿宋" w:cs="宋体"/>
              </w:rPr>
              <w:t>分）；空间与尺度各要素比例协调，与原图纸相符（</w:t>
            </w:r>
            <w:r>
              <w:rPr>
                <w:rFonts w:ascii="仿宋" w:eastAsia="仿宋" w:hAnsi="仿宋" w:cs="宋体" w:hint="eastAsia"/>
              </w:rPr>
              <w:t>4</w:t>
            </w:r>
            <w:r>
              <w:rPr>
                <w:rFonts w:ascii="仿宋" w:eastAsia="仿宋" w:hAnsi="仿宋" w:cs="宋体"/>
              </w:rPr>
              <w:t>分）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20</w:t>
            </w:r>
          </w:p>
        </w:tc>
      </w:tr>
      <w:tr w:rsidR="00986FE2" w:rsidTr="002A22BF">
        <w:trPr>
          <w:trHeight w:val="112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创新创意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留白部分设计的内容能够充分体现主题（</w:t>
            </w:r>
            <w:r>
              <w:rPr>
                <w:rFonts w:ascii="仿宋" w:eastAsia="仿宋" w:hAnsi="仿宋" w:cs="宋体" w:hint="eastAsia"/>
              </w:rPr>
              <w:t>4</w:t>
            </w:r>
            <w:r>
              <w:rPr>
                <w:rFonts w:ascii="仿宋" w:eastAsia="仿宋" w:hAnsi="仿宋" w:cs="宋体"/>
              </w:rPr>
              <w:t>分）；设计的形式、风格与方案整体统一（</w:t>
            </w:r>
            <w:r>
              <w:rPr>
                <w:rFonts w:ascii="仿宋" w:eastAsia="仿宋" w:hAnsi="仿宋" w:cs="宋体" w:hint="eastAsia"/>
              </w:rPr>
              <w:t>3</w:t>
            </w:r>
            <w:r>
              <w:rPr>
                <w:rFonts w:ascii="仿宋" w:eastAsia="仿宋" w:hAnsi="仿宋" w:cs="宋体"/>
              </w:rPr>
              <w:t>分）；设计部分构思立意新颖，具有原创性和功能性（</w:t>
            </w:r>
            <w:r>
              <w:rPr>
                <w:rFonts w:ascii="仿宋" w:eastAsia="仿宋" w:hAnsi="仿宋" w:cs="宋体" w:hint="eastAsia"/>
              </w:rPr>
              <w:t>5</w:t>
            </w:r>
            <w:r>
              <w:rPr>
                <w:rFonts w:ascii="仿宋" w:eastAsia="仿宋" w:hAnsi="仿宋" w:cs="宋体"/>
              </w:rPr>
              <w:t>分）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12</w:t>
            </w:r>
          </w:p>
        </w:tc>
      </w:tr>
      <w:tr w:rsidR="00986FE2" w:rsidTr="002A22BF">
        <w:trPr>
          <w:trHeight w:val="130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鸟瞰效果图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lef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鸟瞰图选择角度合适，能展现庭院主要方向的场景，视觉效果好（5分）；各要素比例协调，景观要素搭配得体，与平面内容保持一致（4分）；设计主题突出，尺度适宜（4分）；材质选择得当，颜色搭配合理（5分）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18分</w:t>
            </w:r>
          </w:p>
        </w:tc>
      </w:tr>
      <w:tr w:rsidR="00986FE2" w:rsidTr="002A22BF">
        <w:trPr>
          <w:trHeight w:val="515"/>
        </w:trPr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</w:rPr>
              <w:t>合计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E2" w:rsidRDefault="00986FE2" w:rsidP="002A22B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100</w:t>
            </w:r>
          </w:p>
        </w:tc>
      </w:tr>
    </w:tbl>
    <w:p w:rsidR="00986FE2" w:rsidRDefault="00986FE2" w:rsidP="00986FE2">
      <w:pPr>
        <w:rPr>
          <w:rFonts w:ascii="Times New Roman" w:eastAsia="宋体" w:hAnsi="Times New Roman" w:cs="Times New Roman"/>
          <w:b/>
          <w:bCs/>
          <w:sz w:val="24"/>
        </w:rPr>
      </w:pPr>
    </w:p>
    <w:p w:rsidR="004B52C6" w:rsidRDefault="00986FE2" w:rsidP="00986FE2">
      <w:r>
        <w:rPr>
          <w:rFonts w:ascii="Times New Roman" w:hAnsi="Times New Roman" w:cs="Times New Roman"/>
          <w:b/>
          <w:bCs/>
          <w:sz w:val="24"/>
        </w:rPr>
        <w:t>评分人：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</w:rPr>
        <w:t>核分人：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           </w:t>
      </w:r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49"/>
    <w:rsid w:val="003E7A49"/>
    <w:rsid w:val="004D51FF"/>
    <w:rsid w:val="00537E23"/>
    <w:rsid w:val="009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2025-05-07T05:16:00Z</dcterms:created>
  <dcterms:modified xsi:type="dcterms:W3CDTF">2025-05-07T05:17:00Z</dcterms:modified>
</cp:coreProperties>
</file>