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cs="Times New Roman" w:asciiTheme="minorEastAsia" w:hAnsiTheme="minorEastAsia"/>
          <w:b/>
          <w:bCs/>
          <w:sz w:val="32"/>
          <w:szCs w:val="32"/>
        </w:rPr>
        <w:t>附件1</w:t>
      </w:r>
      <w:r>
        <w:rPr>
          <w:rFonts w:cs="Times New Roman" w:asciiTheme="minorEastAsia" w:hAnsiTheme="minorEastAsia"/>
          <w:b/>
          <w:bCs/>
          <w:sz w:val="32"/>
          <w:szCs w:val="32"/>
        </w:rPr>
        <w:t>：</w:t>
      </w:r>
    </w:p>
    <w:p>
      <w:pPr>
        <w:adjustRightInd w:val="0"/>
        <w:snapToGrid w:val="0"/>
        <w:jc w:val="center"/>
        <w:rPr>
          <w:rFonts w:ascii="微软雅黑" w:hAnsi="微软雅黑" w:eastAsia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  <w:lang w:eastAsia="zh-CN"/>
        </w:rPr>
        <w:t>第三届</w:t>
      </w:r>
      <w:r>
        <w:rPr>
          <w:rFonts w:hint="eastAsia" w:ascii="微软雅黑" w:hAnsi="微软雅黑" w:eastAsia="微软雅黑"/>
          <w:b/>
          <w:bCs/>
          <w:sz w:val="28"/>
          <w:szCs w:val="28"/>
        </w:rPr>
        <w:t>“丝路工匠”国际技能大赛</w:t>
      </w:r>
    </w:p>
    <w:p>
      <w:pPr>
        <w:adjustRightInd w:val="0"/>
        <w:snapToGrid w:val="0"/>
        <w:ind w:right="-2"/>
        <w:jc w:val="center"/>
        <w:rPr>
          <w:rFonts w:ascii="微软雅黑" w:hAnsi="微软雅黑" w:eastAsia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</w:rPr>
        <w:t>幼儿歌曲表演唱赛项</w:t>
      </w:r>
      <w:r>
        <w:rPr>
          <w:rFonts w:ascii="微软雅黑" w:hAnsi="微软雅黑" w:eastAsia="微软雅黑"/>
          <w:b/>
          <w:bCs/>
          <w:sz w:val="28"/>
          <w:szCs w:val="28"/>
        </w:rPr>
        <w:t>评分表</w:t>
      </w:r>
    </w:p>
    <w:p>
      <w:pPr>
        <w:adjustRightInd w:val="0"/>
        <w:snapToGrid w:val="0"/>
        <w:ind w:right="-2"/>
        <w:jc w:val="center"/>
        <w:rPr>
          <w:rFonts w:ascii="Times New Roman" w:hAnsi="Times New Roman" w:eastAsia="宋体" w:cs="Times New Roman"/>
          <w:b/>
          <w:bCs/>
          <w:sz w:val="32"/>
          <w:szCs w:val="32"/>
        </w:rPr>
      </w:pPr>
    </w:p>
    <w:tbl>
      <w:tblPr>
        <w:tblStyle w:val="3"/>
        <w:tblW w:w="856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825"/>
        <w:gridCol w:w="2512"/>
        <w:gridCol w:w="2743"/>
        <w:gridCol w:w="851"/>
        <w:gridCol w:w="81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816" w:type="dxa"/>
            <w:vAlign w:val="center"/>
          </w:tcPr>
          <w:p>
            <w:pPr>
              <w:adjustRightInd w:val="0"/>
              <w:snapToGrid w:val="0"/>
              <w:outlineLvl w:val="0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内容</w:t>
            </w:r>
          </w:p>
        </w:tc>
        <w:tc>
          <w:tcPr>
            <w:tcW w:w="608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评分标准</w:t>
            </w: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分值</w:t>
            </w:r>
          </w:p>
        </w:tc>
        <w:tc>
          <w:tcPr>
            <w:tcW w:w="815" w:type="dxa"/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得分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81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自备曲目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基</w:t>
            </w:r>
          </w:p>
          <w:p>
            <w:pPr>
              <w:adjustRightInd w:val="0"/>
              <w:snapToGrid w:val="0"/>
              <w:jc w:val="center"/>
              <w:outlineLvl w:val="0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本</w:t>
            </w:r>
          </w:p>
          <w:p>
            <w:pPr>
              <w:adjustRightInd w:val="0"/>
              <w:snapToGrid w:val="0"/>
              <w:jc w:val="center"/>
              <w:outlineLvl w:val="0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功</w:t>
            </w:r>
          </w:p>
        </w:tc>
        <w:tc>
          <w:tcPr>
            <w:tcW w:w="5255" w:type="dxa"/>
            <w:gridSpan w:val="2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outlineLvl w:val="0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儿童歌曲演唱完整，音准节奏准确，咬字吐字清晰，歌词准确无误；真假声结合自然，声音通畅；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outlineLvl w:val="0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根据儿童歌曲的内容配合恰当的肢体表演，动作规范、肢体协调；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outlineLvl w:val="0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演唱和表演配合协调，声部平衡，表演流畅、自然。</w:t>
            </w: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30</w:t>
            </w:r>
          </w:p>
        </w:tc>
        <w:tc>
          <w:tcPr>
            <w:tcW w:w="815" w:type="dxa"/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cs="Arial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cs="Arial" w:asciiTheme="minorEastAsia" w:hAnsiTheme="minorEastAsia"/>
                <w:kern w:val="0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表</w:t>
            </w:r>
          </w:p>
          <w:p>
            <w:pPr>
              <w:adjustRightInd w:val="0"/>
              <w:snapToGrid w:val="0"/>
              <w:jc w:val="center"/>
              <w:outlineLvl w:val="0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现</w:t>
            </w:r>
          </w:p>
          <w:p>
            <w:pPr>
              <w:adjustRightInd w:val="0"/>
              <w:snapToGrid w:val="0"/>
              <w:jc w:val="center"/>
              <w:outlineLvl w:val="0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力</w:t>
            </w:r>
          </w:p>
        </w:tc>
        <w:tc>
          <w:tcPr>
            <w:tcW w:w="5255" w:type="dxa"/>
            <w:gridSpan w:val="2"/>
            <w:vAlign w:val="center"/>
          </w:tcPr>
          <w:p>
            <w:pPr>
              <w:numPr>
                <w:ilvl w:val="0"/>
                <w:numId w:val="2"/>
              </w:numPr>
              <w:adjustRightInd w:val="0"/>
              <w:snapToGrid w:val="0"/>
              <w:outlineLvl w:val="0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演唱情绪的处理独到，彰显歌曲个性；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outlineLvl w:val="0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根据歌曲意境进行编排，准确处理表演风格，合理配合演唱与表演。</w:t>
            </w: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30</w:t>
            </w:r>
          </w:p>
        </w:tc>
        <w:tc>
          <w:tcPr>
            <w:tcW w:w="815" w:type="dxa"/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cs="Arial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exac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cs="Arial" w:asciiTheme="minorEastAsia" w:hAnsiTheme="minorEastAsia"/>
                <w:kern w:val="0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儿</w:t>
            </w:r>
          </w:p>
          <w:p>
            <w:pPr>
              <w:adjustRightInd w:val="0"/>
              <w:snapToGrid w:val="0"/>
              <w:jc w:val="center"/>
              <w:outlineLvl w:val="0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童</w:t>
            </w:r>
          </w:p>
          <w:p>
            <w:pPr>
              <w:adjustRightInd w:val="0"/>
              <w:snapToGrid w:val="0"/>
              <w:jc w:val="center"/>
              <w:outlineLvl w:val="0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化</w:t>
            </w:r>
          </w:p>
        </w:tc>
        <w:tc>
          <w:tcPr>
            <w:tcW w:w="5255" w:type="dxa"/>
            <w:gridSpan w:val="2"/>
            <w:vAlign w:val="center"/>
          </w:tcPr>
          <w:p>
            <w:pPr>
              <w:numPr>
                <w:ilvl w:val="0"/>
                <w:numId w:val="3"/>
              </w:numPr>
              <w:adjustRightInd w:val="0"/>
              <w:snapToGrid w:val="0"/>
              <w:outlineLvl w:val="0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歌曲表演唱富有美感和童趣，能引发幼儿欣赏的兴趣，表演体现儿童风格；</w:t>
            </w:r>
          </w:p>
          <w:p>
            <w:pPr>
              <w:numPr>
                <w:ilvl w:val="0"/>
                <w:numId w:val="3"/>
              </w:numPr>
              <w:adjustRightInd w:val="0"/>
              <w:snapToGrid w:val="0"/>
              <w:outlineLvl w:val="0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肢体动作表演符合歌曲特点，适合幼儿感受与欣赏、表现与创造；</w:t>
            </w:r>
          </w:p>
          <w:p>
            <w:pPr>
              <w:numPr>
                <w:ilvl w:val="0"/>
                <w:numId w:val="3"/>
              </w:numPr>
              <w:adjustRightInd w:val="0"/>
              <w:snapToGrid w:val="0"/>
              <w:outlineLvl w:val="0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能通过表演唱表现出本民族儿歌的音乐特点。</w:t>
            </w: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40</w:t>
            </w:r>
          </w:p>
        </w:tc>
        <w:tc>
          <w:tcPr>
            <w:tcW w:w="815" w:type="dxa"/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cs="Arial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exact"/>
          <w:jc w:val="center"/>
        </w:trPr>
        <w:tc>
          <w:tcPr>
            <w:tcW w:w="81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规定曲目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基</w:t>
            </w:r>
          </w:p>
          <w:p>
            <w:pPr>
              <w:adjustRightInd w:val="0"/>
              <w:snapToGrid w:val="0"/>
              <w:jc w:val="center"/>
              <w:outlineLvl w:val="0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本</w:t>
            </w:r>
          </w:p>
          <w:p>
            <w:pPr>
              <w:adjustRightInd w:val="0"/>
              <w:snapToGrid w:val="0"/>
              <w:jc w:val="center"/>
              <w:outlineLvl w:val="0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功</w:t>
            </w:r>
          </w:p>
        </w:tc>
        <w:tc>
          <w:tcPr>
            <w:tcW w:w="5255" w:type="dxa"/>
            <w:gridSpan w:val="2"/>
            <w:vAlign w:val="center"/>
          </w:tcPr>
          <w:p>
            <w:pPr>
              <w:numPr>
                <w:ilvl w:val="0"/>
                <w:numId w:val="4"/>
              </w:numPr>
              <w:adjustRightInd w:val="0"/>
              <w:snapToGrid w:val="0"/>
              <w:outlineLvl w:val="0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儿童歌曲演唱完整，音准节奏准确，咬字吐字清晰，歌词准确无误；真假声结合自然，声音通畅；</w:t>
            </w:r>
          </w:p>
          <w:p>
            <w:pPr>
              <w:numPr>
                <w:ilvl w:val="0"/>
                <w:numId w:val="4"/>
              </w:numPr>
              <w:adjustRightInd w:val="0"/>
              <w:snapToGrid w:val="0"/>
              <w:outlineLvl w:val="0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根据儿童歌曲的内容配合恰当的肢体表演，动作规范、肢体协调；</w:t>
            </w:r>
          </w:p>
          <w:p>
            <w:pPr>
              <w:numPr>
                <w:ilvl w:val="0"/>
                <w:numId w:val="4"/>
              </w:numPr>
              <w:adjustRightInd w:val="0"/>
              <w:snapToGrid w:val="0"/>
              <w:outlineLvl w:val="0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演唱和表演配合协调，声部平衡，表演流畅、自然。</w:t>
            </w: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30</w:t>
            </w:r>
          </w:p>
        </w:tc>
        <w:tc>
          <w:tcPr>
            <w:tcW w:w="815" w:type="dxa"/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cs="Arial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exac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cs="Arial" w:asciiTheme="minorEastAsia" w:hAnsiTheme="minorEastAsia"/>
                <w:kern w:val="0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表</w:t>
            </w:r>
          </w:p>
          <w:p>
            <w:pPr>
              <w:adjustRightInd w:val="0"/>
              <w:snapToGrid w:val="0"/>
              <w:jc w:val="center"/>
              <w:outlineLvl w:val="0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现</w:t>
            </w:r>
          </w:p>
          <w:p>
            <w:pPr>
              <w:adjustRightInd w:val="0"/>
              <w:snapToGrid w:val="0"/>
              <w:jc w:val="center"/>
              <w:outlineLvl w:val="0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力</w:t>
            </w:r>
          </w:p>
        </w:tc>
        <w:tc>
          <w:tcPr>
            <w:tcW w:w="5255" w:type="dxa"/>
            <w:gridSpan w:val="2"/>
            <w:vAlign w:val="center"/>
          </w:tcPr>
          <w:p>
            <w:pPr>
              <w:numPr>
                <w:ilvl w:val="0"/>
                <w:numId w:val="5"/>
              </w:numPr>
              <w:adjustRightInd w:val="0"/>
              <w:snapToGrid w:val="0"/>
              <w:outlineLvl w:val="0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演唱情绪的处理独到，彰显歌曲个性；</w:t>
            </w:r>
          </w:p>
          <w:p>
            <w:pPr>
              <w:numPr>
                <w:ilvl w:val="0"/>
                <w:numId w:val="5"/>
              </w:numPr>
              <w:adjustRightInd w:val="0"/>
              <w:snapToGrid w:val="0"/>
              <w:outlineLvl w:val="0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根据歌曲意境进行编排，准确处理表演风格，合理配合演唱与表演。</w:t>
            </w: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30</w:t>
            </w:r>
          </w:p>
        </w:tc>
        <w:tc>
          <w:tcPr>
            <w:tcW w:w="815" w:type="dxa"/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cs="Arial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exac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cs="Arial" w:asciiTheme="minorEastAsia" w:hAnsiTheme="minorEastAsia"/>
                <w:kern w:val="0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儿</w:t>
            </w:r>
          </w:p>
          <w:p>
            <w:pPr>
              <w:adjustRightInd w:val="0"/>
              <w:snapToGrid w:val="0"/>
              <w:jc w:val="center"/>
              <w:outlineLvl w:val="0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童</w:t>
            </w:r>
          </w:p>
          <w:p>
            <w:pPr>
              <w:adjustRightInd w:val="0"/>
              <w:snapToGrid w:val="0"/>
              <w:jc w:val="center"/>
              <w:outlineLvl w:val="0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化</w:t>
            </w:r>
          </w:p>
        </w:tc>
        <w:tc>
          <w:tcPr>
            <w:tcW w:w="5255" w:type="dxa"/>
            <w:gridSpan w:val="2"/>
            <w:vAlign w:val="center"/>
          </w:tcPr>
          <w:p>
            <w:pPr>
              <w:numPr>
                <w:ilvl w:val="0"/>
                <w:numId w:val="6"/>
              </w:numPr>
              <w:adjustRightInd w:val="0"/>
              <w:snapToGrid w:val="0"/>
              <w:outlineLvl w:val="0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歌曲表演唱富有美感和童趣，能引发幼儿欣赏的兴趣，表演体现儿童风格；</w:t>
            </w:r>
          </w:p>
          <w:p>
            <w:pPr>
              <w:numPr>
                <w:ilvl w:val="0"/>
                <w:numId w:val="6"/>
              </w:numPr>
              <w:adjustRightInd w:val="0"/>
              <w:snapToGrid w:val="0"/>
              <w:outlineLvl w:val="0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肢体动作表演符合歌曲特点，适合幼儿感受与欣赏、表现与创造；</w:t>
            </w:r>
          </w:p>
          <w:p>
            <w:pPr>
              <w:numPr>
                <w:ilvl w:val="0"/>
                <w:numId w:val="6"/>
              </w:numPr>
              <w:adjustRightInd w:val="0"/>
              <w:snapToGrid w:val="0"/>
              <w:outlineLvl w:val="0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能通过表演唱表现出本民族儿歌的音乐特点。</w:t>
            </w: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40</w:t>
            </w:r>
          </w:p>
        </w:tc>
        <w:tc>
          <w:tcPr>
            <w:tcW w:w="815" w:type="dxa"/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cs="Arial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415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cs="Arial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b/>
                <w:kern w:val="0"/>
                <w:szCs w:val="21"/>
              </w:rPr>
              <w:t>总分1</w:t>
            </w:r>
            <w:r>
              <w:rPr>
                <w:rFonts w:cs="Arial" w:asciiTheme="minorEastAsia" w:hAnsiTheme="minorEastAsia"/>
                <w:b/>
                <w:kern w:val="0"/>
                <w:szCs w:val="21"/>
              </w:rPr>
              <w:t>00</w:t>
            </w:r>
            <w:r>
              <w:rPr>
                <w:rFonts w:hint="eastAsia" w:cs="Arial" w:asciiTheme="minorEastAsia" w:hAnsiTheme="minorEastAsia"/>
                <w:b/>
                <w:kern w:val="0"/>
                <w:szCs w:val="21"/>
              </w:rPr>
              <w:t>分</w:t>
            </w:r>
          </w:p>
          <w:p>
            <w:pPr>
              <w:adjustRightInd w:val="0"/>
              <w:snapToGrid w:val="0"/>
              <w:jc w:val="center"/>
              <w:outlineLvl w:val="0"/>
              <w:rPr>
                <w:rFonts w:cs="Arial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b/>
                <w:kern w:val="0"/>
                <w:szCs w:val="21"/>
              </w:rPr>
              <w:t>（自备曲目和规定曲目成绩各占50%）</w:t>
            </w:r>
          </w:p>
        </w:tc>
        <w:tc>
          <w:tcPr>
            <w:tcW w:w="2743" w:type="dxa"/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cs="Arial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b/>
                <w:kern w:val="0"/>
                <w:szCs w:val="21"/>
              </w:rPr>
              <w:t>选手得分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cs="Arial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  <w:jc w:val="center"/>
        </w:trPr>
        <w:tc>
          <w:tcPr>
            <w:tcW w:w="81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评分</w:t>
            </w:r>
          </w:p>
          <w:p>
            <w:pPr>
              <w:adjustRightInd w:val="0"/>
              <w:snapToGrid w:val="0"/>
              <w:jc w:val="center"/>
              <w:outlineLvl w:val="0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分档</w:t>
            </w:r>
          </w:p>
        </w:tc>
        <w:tc>
          <w:tcPr>
            <w:tcW w:w="6080" w:type="dxa"/>
            <w:gridSpan w:val="3"/>
            <w:vAlign w:val="center"/>
          </w:tcPr>
          <w:p>
            <w:pPr>
              <w:adjustRightInd w:val="0"/>
              <w:snapToGrid w:val="0"/>
              <w:outlineLvl w:val="0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基本功扎实，表现力好，创意好，符合幼儿学习特点。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90</w:t>
            </w:r>
            <w:r>
              <w:rPr>
                <w:rFonts w:cs="Arial" w:asciiTheme="minorEastAsia" w:hAnsiTheme="minorEastAsia"/>
                <w:kern w:val="0"/>
                <w:szCs w:val="21"/>
              </w:rPr>
              <w:t>-</w:t>
            </w:r>
            <w:r>
              <w:rPr>
                <w:rFonts w:hint="eastAsia" w:cs="Arial" w:asciiTheme="minorEastAsia" w:hAnsiTheme="minorEastAsia"/>
                <w:kern w:val="0"/>
                <w:szCs w:val="21"/>
              </w:rPr>
              <w:t>100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adjustRightInd w:val="0"/>
              <w:snapToGrid w:val="0"/>
              <w:outlineLvl w:val="0"/>
              <w:rPr>
                <w:rFonts w:cs="Arial" w:asciiTheme="minorEastAsia" w:hAnsiTheme="minorEastAsia"/>
                <w:kern w:val="0"/>
                <w:szCs w:val="21"/>
              </w:rPr>
            </w:pPr>
          </w:p>
        </w:tc>
        <w:tc>
          <w:tcPr>
            <w:tcW w:w="6080" w:type="dxa"/>
            <w:gridSpan w:val="3"/>
            <w:vAlign w:val="center"/>
          </w:tcPr>
          <w:p>
            <w:pPr>
              <w:adjustRightInd w:val="0"/>
              <w:snapToGrid w:val="0"/>
              <w:outlineLvl w:val="0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基本功较扎实，表现力较好，创意较好，基本符合幼儿学习特点。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80</w:t>
            </w:r>
            <w:r>
              <w:rPr>
                <w:rFonts w:cs="Arial" w:asciiTheme="minorEastAsia" w:hAnsiTheme="minorEastAsia"/>
                <w:kern w:val="0"/>
                <w:szCs w:val="21"/>
              </w:rPr>
              <w:t>-</w:t>
            </w:r>
            <w:r>
              <w:rPr>
                <w:rFonts w:hint="eastAsia" w:cs="Arial" w:asciiTheme="minorEastAsia" w:hAnsiTheme="minorEastAsia"/>
                <w:kern w:val="0"/>
                <w:szCs w:val="21"/>
              </w:rPr>
              <w:t>90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adjustRightInd w:val="0"/>
              <w:snapToGrid w:val="0"/>
              <w:outlineLvl w:val="0"/>
              <w:rPr>
                <w:rFonts w:cs="Arial" w:asciiTheme="minorEastAsia" w:hAnsiTheme="minorEastAsia"/>
                <w:kern w:val="0"/>
                <w:szCs w:val="21"/>
              </w:rPr>
            </w:pPr>
          </w:p>
        </w:tc>
        <w:tc>
          <w:tcPr>
            <w:tcW w:w="6080" w:type="dxa"/>
            <w:gridSpan w:val="3"/>
            <w:vAlign w:val="center"/>
          </w:tcPr>
          <w:p>
            <w:pPr>
              <w:adjustRightInd w:val="0"/>
              <w:snapToGrid w:val="0"/>
              <w:outlineLvl w:val="0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基本功较一般，表现力一般，创意一般，不太符合幼儿学习特点。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60</w:t>
            </w:r>
            <w:r>
              <w:rPr>
                <w:rFonts w:cs="Arial" w:asciiTheme="minorEastAsia" w:hAnsiTheme="minorEastAsia"/>
                <w:kern w:val="0"/>
                <w:szCs w:val="21"/>
              </w:rPr>
              <w:t>-</w:t>
            </w:r>
            <w:r>
              <w:rPr>
                <w:rFonts w:hint="eastAsia" w:cs="Arial" w:asciiTheme="minorEastAsia" w:hAnsiTheme="minorEastAsia"/>
                <w:kern w:val="0"/>
                <w:szCs w:val="21"/>
              </w:rPr>
              <w:t>80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adjustRightInd w:val="0"/>
              <w:snapToGrid w:val="0"/>
              <w:outlineLvl w:val="0"/>
              <w:rPr>
                <w:rFonts w:cs="Arial" w:asciiTheme="minorEastAsia" w:hAnsiTheme="minorEastAsia"/>
                <w:kern w:val="0"/>
                <w:szCs w:val="21"/>
              </w:rPr>
            </w:pPr>
          </w:p>
        </w:tc>
        <w:tc>
          <w:tcPr>
            <w:tcW w:w="6080" w:type="dxa"/>
            <w:gridSpan w:val="3"/>
            <w:vAlign w:val="center"/>
          </w:tcPr>
          <w:p>
            <w:pPr>
              <w:adjustRightInd w:val="0"/>
              <w:snapToGrid w:val="0"/>
              <w:outlineLvl w:val="0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该项未完成。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cs="Arial" w:asciiTheme="minorEastAsia" w:hAnsiTheme="minorEastAsia"/>
                <w:kern w:val="0"/>
                <w:szCs w:val="21"/>
              </w:rPr>
              <w:t>0-6</w:t>
            </w:r>
            <w:r>
              <w:rPr>
                <w:rFonts w:hint="eastAsia" w:cs="Arial" w:asciiTheme="minorEastAsia" w:hAnsiTheme="minorEastAsia"/>
                <w:kern w:val="0"/>
                <w:szCs w:val="21"/>
              </w:rPr>
              <w:t>0</w:t>
            </w:r>
          </w:p>
        </w:tc>
      </w:tr>
    </w:tbl>
    <w:p>
      <w:pPr>
        <w:adjustRightInd w:val="0"/>
        <w:snapToGrid w:val="0"/>
        <w:rPr>
          <w:rFonts w:ascii="宋体" w:hAnsi="宋体"/>
          <w:b/>
          <w:bCs/>
          <w:sz w:val="24"/>
        </w:rPr>
      </w:pPr>
    </w:p>
    <w:p>
      <w:pPr>
        <w:adjustRightInd w:val="0"/>
        <w:snapToGrid w:val="0"/>
        <w:rPr>
          <w:rFonts w:ascii="宋体" w:hAnsi="宋体"/>
          <w:b/>
          <w:bCs/>
          <w:sz w:val="24"/>
        </w:rPr>
        <w:sectPr>
          <w:footerReference r:id="rId3" w:type="default"/>
          <w:pgSz w:w="11900" w:h="16838"/>
          <w:pgMar w:top="1440" w:right="1440" w:bottom="1440" w:left="1797" w:header="850" w:footer="992" w:gutter="0"/>
          <w:cols w:space="720" w:num="1"/>
          <w:docGrid w:linePitch="360" w:charSpace="0"/>
        </w:sectPr>
      </w:pPr>
      <w:r>
        <w:rPr>
          <w:rFonts w:ascii="宋体" w:hAnsi="宋体"/>
          <w:b/>
          <w:bCs/>
          <w:sz w:val="24"/>
        </w:rPr>
        <w:t>评分人：                        核分人：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4881219"/>
    </w:sdtPr>
    <w:sdtEndPr>
      <w:rPr>
        <w:rFonts w:ascii="Times New Roman" w:hAnsi="Times New Roman"/>
      </w:rPr>
    </w:sdtEndPr>
    <w:sdtContent>
      <w:p>
        <w:pPr>
          <w:pStyle w:val="2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PAGE   \* MERGEFORMAT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lang w:val="zh-CN"/>
          </w:rPr>
          <w:t>6</w:t>
        </w:r>
        <w:r>
          <w:rPr>
            <w:rFonts w:ascii="Times New Roman" w:hAnsi="Times New Roman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175C24"/>
    <w:multiLevelType w:val="multilevel"/>
    <w:tmpl w:val="02175C2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8E59AE"/>
    <w:multiLevelType w:val="multilevel"/>
    <w:tmpl w:val="088E59A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C8E5A73"/>
    <w:multiLevelType w:val="multilevel"/>
    <w:tmpl w:val="3C8E5A7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9520346"/>
    <w:multiLevelType w:val="multilevel"/>
    <w:tmpl w:val="4952034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6CB117C"/>
    <w:multiLevelType w:val="multilevel"/>
    <w:tmpl w:val="76CB117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color w:val="171717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A845E43"/>
    <w:multiLevelType w:val="multilevel"/>
    <w:tmpl w:val="7A845E4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zODNkYTIzNDIwZWFiM2YwYTRkYzI3Zjk1MTA1MWEifQ=="/>
  </w:docVars>
  <w:rsids>
    <w:rsidRoot w:val="00000000"/>
    <w:rsid w:val="0D38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2023-07-07T05:23:21Z</dcterms:created>
  <dc:creator>Administrator</dc:creator>
  <cp:lastModifiedBy>东子( ･ิϖ･ิ)</cp:lastModifiedBy>
  <dcterms:modified xsi:type="dcterms:W3CDTF">2023-07-07T05:23:30Z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6F1613CD62414B1189BD627503C76F08_12</vt:lpwstr>
  </property>
</Properties>
</file>