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附件2：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第三届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丝路工匠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国际技能大赛</w:t>
      </w:r>
    </w:p>
    <w:p>
      <w:pPr>
        <w:spacing w:line="320" w:lineRule="exact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咖啡技艺（拿铁咖啡拉花）技术技能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竞赛</w:t>
      </w:r>
      <w:r>
        <w:rPr>
          <w:rFonts w:ascii="Times New Roman" w:hAnsi="Times New Roman" w:cs="Times New Roman"/>
          <w:b/>
          <w:bCs/>
          <w:sz w:val="28"/>
          <w:szCs w:val="28"/>
        </w:rPr>
        <w:t>评分表</w:t>
      </w:r>
    </w:p>
    <w:p>
      <w:pPr>
        <w:spacing w:line="320" w:lineRule="exact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ind w:firstLine="281" w:firstLineChars="100"/>
        <w:jc w:val="lef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b/>
          <w:sz w:val="28"/>
        </w:rPr>
        <w:t>第</w:t>
      </w:r>
      <w:r>
        <w:rPr>
          <w:rFonts w:ascii="Times New Roman" w:hAnsi="Times New Roman" w:eastAsia="仿宋" w:cs="Times New Roman"/>
          <w:b/>
          <w:sz w:val="28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sz w:val="28"/>
        </w:rPr>
        <w:t>场                          工位号：</w:t>
      </w:r>
      <w:r>
        <w:rPr>
          <w:rFonts w:ascii="Times New Roman" w:hAnsi="Times New Roman" w:eastAsia="仿宋" w:cs="Times New Roman"/>
          <w:b/>
          <w:sz w:val="28"/>
          <w:u w:val="single"/>
        </w:rPr>
        <w:t xml:space="preserve">         </w:t>
      </w:r>
    </w:p>
    <w:p>
      <w:pPr>
        <w:ind w:firstLine="280" w:firstLineChars="100"/>
        <w:jc w:val="left"/>
        <w:rPr>
          <w:rFonts w:ascii="Times New Roman" w:hAnsi="Times New Roman" w:eastAsia="仿宋" w:cs="Times New Roman"/>
          <w:sz w:val="28"/>
        </w:rPr>
      </w:pPr>
    </w:p>
    <w:tbl>
      <w:tblPr>
        <w:tblStyle w:val="2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652"/>
        <w:gridCol w:w="2294"/>
        <w:gridCol w:w="128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评分要点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出品的容量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Cs w:val="21"/>
              </w:rPr>
              <w:t>（单选）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A. 不足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B. 满溢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C. 适中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4-10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油脂与奶沫的颜色对比度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Cs w:val="21"/>
              </w:rPr>
              <w:t>（单选）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A. 图形非常模糊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B. 图形有些模糊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3-6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C. 图形明显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4-16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提交的成品温度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Cs w:val="21"/>
              </w:rPr>
              <w:t>（单选）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A. 46-50度范围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B. 50-55度范围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2-4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C. 56-60度范围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7-10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D. 60-65度范围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5-6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E. 65度以上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成品奶沫厚度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Cs w:val="21"/>
              </w:rPr>
              <w:t>（单选）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A. 5mm以下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B. 10mm以上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3-4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C. 5-10mm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5-12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口味平衡度（牛奶/浓缩咖啡的平衡）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Cs w:val="21"/>
              </w:rPr>
              <w:t>（单选）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A. 一般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B. 良好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3-4</w:t>
            </w:r>
          </w:p>
        </w:tc>
        <w:tc>
          <w:tcPr>
            <w:tcW w:w="1134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C. 优秀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5-10</w:t>
            </w: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奶沫的视觉质感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Cs w:val="21"/>
              </w:rPr>
              <w:t>（多选）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A. 柔和奶油般的质感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B. 发亮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C. 无气泡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图形对称度、大小比例及位置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Cs w:val="21"/>
              </w:rPr>
              <w:t>（多选）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A. 杯中图形对称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B. 图形面积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C. 杯把方向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口感的印象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szCs w:val="21"/>
              </w:rPr>
              <w:t>（多选）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A. 口腔中的甜味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B. 口感的顺滑程度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3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C. 口感的淡薄程度</w:t>
            </w:r>
          </w:p>
        </w:tc>
        <w:tc>
          <w:tcPr>
            <w:tcW w:w="1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合 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 w:val="24"/>
        </w:rPr>
      </w:pPr>
    </w:p>
    <w:p>
      <w:r>
        <w:rPr>
          <w:rFonts w:ascii="Times New Roman" w:hAnsi="Times New Roman" w:cs="Times New Roman"/>
          <w:b/>
          <w:bCs/>
          <w:sz w:val="24"/>
        </w:rPr>
        <w:t>评分人：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核分人：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4BB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2023-07-07T04:06:21Z</dcterms:created>
  <dc:creator>Administrator</dc:creator>
  <cp:lastModifiedBy>东子( ･ิϖ･ิ)</cp:lastModifiedBy>
  <dcterms:modified xsi:type="dcterms:W3CDTF">2023-07-07T04:06:34Z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C71EF30F0BAB4B118D27E60818420B95_12</vt:lpwstr>
  </property>
</Properties>
</file>